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rPr>
        <w:t>捐赠协议书</w:t>
      </w:r>
    </w:p>
    <w:p>
      <w:pPr>
        <w:pStyle w:val="2"/>
        <w:spacing w:before="0" w:beforeAutospacing="0" w:after="0" w:afterAutospacing="0" w:line="440" w:lineRule="exact"/>
        <w:ind w:firstLine="6600" w:firstLineChars="2750"/>
        <w:jc w:val="both"/>
        <w:rPr>
          <w:rFonts w:hint="eastAsia" w:ascii="仿宋_GB2312" w:eastAsia="仿宋_GB2312"/>
          <w:u w:val="single"/>
        </w:rPr>
      </w:pPr>
      <w:r>
        <w:rPr>
          <w:rFonts w:hint="eastAsia" w:ascii="仿宋_GB2312" w:eastAsia="仿宋_GB2312"/>
        </w:rPr>
        <w:t>协议编号：</w:t>
      </w:r>
      <w:r>
        <w:rPr>
          <w:rFonts w:hint="eastAsia" w:ascii="仿宋_GB2312" w:eastAsia="仿宋_GB2312"/>
          <w:u w:val="single"/>
        </w:rPr>
        <w:t xml:space="preserve">           </w:t>
      </w:r>
    </w:p>
    <w:p>
      <w:pPr>
        <w:shd w:val="clear" w:color="auto" w:fill="FFFFFF"/>
        <w:adjustRightInd w:val="0"/>
        <w:snapToGrid w:val="0"/>
        <w:spacing w:line="500" w:lineRule="exact"/>
        <w:rPr>
          <w:rFonts w:ascii="仿宋_GB2312" w:eastAsia="仿宋_GB2312"/>
          <w:sz w:val="24"/>
        </w:rPr>
      </w:pPr>
      <w:r>
        <w:rPr>
          <w:rFonts w:hint="eastAsia" w:ascii="仿宋_GB2312" w:eastAsia="仿宋_GB2312"/>
          <w:sz w:val="24"/>
        </w:rPr>
        <w:t xml:space="preserve">甲方（捐赠方）： </w:t>
      </w:r>
    </w:p>
    <w:p>
      <w:pPr>
        <w:shd w:val="clear" w:color="auto" w:fill="FFFFFF"/>
        <w:adjustRightInd w:val="0"/>
        <w:snapToGrid w:val="0"/>
        <w:spacing w:line="500" w:lineRule="exact"/>
        <w:rPr>
          <w:rFonts w:ascii="仿宋_GB2312" w:eastAsia="仿宋_GB2312"/>
          <w:sz w:val="24"/>
        </w:rPr>
      </w:pPr>
      <w:r>
        <w:rPr>
          <w:rFonts w:hint="eastAsia" w:ascii="仿宋_GB2312" w:eastAsia="仿宋_GB2312"/>
          <w:sz w:val="24"/>
        </w:rPr>
        <w:t>联系地址：</w:t>
      </w:r>
    </w:p>
    <w:p>
      <w:pPr>
        <w:shd w:val="clear" w:color="auto" w:fill="FFFFFF"/>
        <w:adjustRightInd w:val="0"/>
        <w:snapToGrid w:val="0"/>
        <w:spacing w:line="500" w:lineRule="exact"/>
        <w:rPr>
          <w:rFonts w:ascii="仿宋_GB2312" w:eastAsia="仿宋_GB2312"/>
          <w:sz w:val="24"/>
        </w:rPr>
      </w:pPr>
      <w:r>
        <w:rPr>
          <w:rFonts w:hint="eastAsia" w:ascii="仿宋_GB2312" w:eastAsia="仿宋_GB2312"/>
          <w:sz w:val="24"/>
        </w:rPr>
        <w:t xml:space="preserve">邮政编码： </w:t>
      </w:r>
    </w:p>
    <w:p>
      <w:pPr>
        <w:shd w:val="clear" w:color="auto" w:fill="FFFFFF"/>
        <w:adjustRightInd w:val="0"/>
        <w:snapToGrid w:val="0"/>
        <w:spacing w:line="500" w:lineRule="exact"/>
        <w:rPr>
          <w:rFonts w:ascii="仿宋_GB2312" w:eastAsia="仿宋_GB2312"/>
          <w:sz w:val="24"/>
        </w:rPr>
      </w:pPr>
      <w:r>
        <w:rPr>
          <w:rFonts w:hint="eastAsia" w:ascii="仿宋_GB2312" w:eastAsia="仿宋_GB2312"/>
          <w:sz w:val="24"/>
        </w:rPr>
        <w:t xml:space="preserve">联 系 人： </w:t>
      </w:r>
    </w:p>
    <w:p>
      <w:pPr>
        <w:shd w:val="clear" w:color="auto" w:fill="FFFFFF"/>
        <w:adjustRightInd w:val="0"/>
        <w:snapToGrid w:val="0"/>
        <w:spacing w:line="500" w:lineRule="exact"/>
        <w:rPr>
          <w:rFonts w:ascii="仿宋_GB2312" w:eastAsia="仿宋_GB2312"/>
          <w:sz w:val="24"/>
        </w:rPr>
      </w:pPr>
      <w:r>
        <w:rPr>
          <w:rFonts w:hint="eastAsia" w:ascii="仿宋_GB2312" w:eastAsia="仿宋_GB2312"/>
          <w:sz w:val="24"/>
        </w:rPr>
        <w:t xml:space="preserve">联系电话： </w:t>
      </w:r>
    </w:p>
    <w:p>
      <w:pPr>
        <w:shd w:val="clear" w:color="auto" w:fill="FFFFFF"/>
        <w:adjustRightInd w:val="0"/>
        <w:snapToGrid w:val="0"/>
        <w:spacing w:line="500" w:lineRule="exact"/>
        <w:rPr>
          <w:rFonts w:ascii="仿宋_GB2312" w:eastAsia="仿宋_GB2312"/>
          <w:sz w:val="24"/>
        </w:rPr>
      </w:pPr>
      <w:r>
        <w:rPr>
          <w:rFonts w:hint="eastAsia" w:ascii="仿宋_GB2312" w:eastAsia="仿宋_GB2312"/>
          <w:sz w:val="24"/>
        </w:rPr>
        <w:t xml:space="preserve">电子邮件： </w:t>
      </w:r>
    </w:p>
    <w:p>
      <w:pPr>
        <w:shd w:val="clear" w:color="auto" w:fill="FFFFFF"/>
        <w:adjustRightInd w:val="0"/>
        <w:snapToGrid w:val="0"/>
        <w:spacing w:line="500" w:lineRule="exact"/>
        <w:rPr>
          <w:rFonts w:ascii="仿宋_GB2312" w:eastAsia="仿宋_GB2312"/>
          <w:sz w:val="24"/>
        </w:rPr>
      </w:pPr>
      <w:r>
        <w:rPr>
          <w:rFonts w:hint="eastAsia" w:ascii="仿宋_GB2312" w:eastAsia="仿宋_GB2312"/>
          <w:sz w:val="24"/>
        </w:rPr>
        <w:t xml:space="preserve"> </w:t>
      </w:r>
    </w:p>
    <w:p>
      <w:pPr>
        <w:shd w:val="clear" w:color="auto" w:fill="FFFFFF"/>
        <w:adjustRightInd w:val="0"/>
        <w:snapToGrid w:val="0"/>
        <w:spacing w:line="500" w:lineRule="exact"/>
        <w:rPr>
          <w:rFonts w:ascii="仿宋_GB2312" w:eastAsia="仿宋_GB2312"/>
          <w:sz w:val="24"/>
        </w:rPr>
      </w:pPr>
      <w:r>
        <w:rPr>
          <w:rFonts w:hint="eastAsia" w:ascii="仿宋_GB2312" w:eastAsia="仿宋_GB2312"/>
          <w:sz w:val="24"/>
        </w:rPr>
        <w:t>乙方（受赠方）：南京航空航天大学教育发展基金会</w:t>
      </w:r>
    </w:p>
    <w:p>
      <w:pPr>
        <w:shd w:val="clear" w:color="auto" w:fill="FFFFFF"/>
        <w:adjustRightInd w:val="0"/>
        <w:snapToGrid w:val="0"/>
        <w:spacing w:line="500" w:lineRule="exact"/>
        <w:rPr>
          <w:rFonts w:ascii="仿宋_GB2312" w:eastAsia="仿宋_GB2312"/>
          <w:sz w:val="24"/>
        </w:rPr>
      </w:pPr>
      <w:r>
        <w:rPr>
          <w:rFonts w:hint="eastAsia" w:ascii="仿宋_GB2312" w:eastAsia="仿宋_GB2312"/>
          <w:sz w:val="24"/>
        </w:rPr>
        <w:t>联系地址：江苏省南京市秦淮区御道街29号</w:t>
      </w:r>
    </w:p>
    <w:p>
      <w:pPr>
        <w:shd w:val="clear" w:color="auto" w:fill="FFFFFF"/>
        <w:adjustRightInd w:val="0"/>
        <w:snapToGrid w:val="0"/>
        <w:spacing w:line="500" w:lineRule="exact"/>
        <w:rPr>
          <w:rFonts w:ascii="仿宋_GB2312" w:eastAsia="仿宋_GB2312"/>
          <w:sz w:val="24"/>
        </w:rPr>
      </w:pPr>
      <w:r>
        <w:rPr>
          <w:rFonts w:hint="eastAsia" w:ascii="仿宋_GB2312" w:eastAsia="仿宋_GB2312"/>
          <w:sz w:val="24"/>
        </w:rPr>
        <w:t>邮政编码：210016</w:t>
      </w:r>
    </w:p>
    <w:p>
      <w:pPr>
        <w:shd w:val="clear" w:color="auto" w:fill="FFFFFF"/>
        <w:adjustRightInd w:val="0"/>
        <w:snapToGrid w:val="0"/>
        <w:spacing w:line="500" w:lineRule="exact"/>
        <w:rPr>
          <w:rFonts w:ascii="仿宋_GB2312" w:eastAsia="仿宋_GB2312"/>
          <w:sz w:val="24"/>
        </w:rPr>
      </w:pPr>
      <w:r>
        <w:rPr>
          <w:rFonts w:hint="eastAsia" w:ascii="仿宋_GB2312" w:eastAsia="仿宋_GB2312"/>
          <w:sz w:val="24"/>
        </w:rPr>
        <w:t>联 系 人：于文磊</w:t>
      </w:r>
    </w:p>
    <w:p>
      <w:pPr>
        <w:shd w:val="clear" w:color="auto" w:fill="FFFFFF"/>
        <w:adjustRightInd w:val="0"/>
        <w:snapToGrid w:val="0"/>
        <w:spacing w:line="500" w:lineRule="exact"/>
        <w:rPr>
          <w:rFonts w:ascii="仿宋_GB2312" w:eastAsia="仿宋_GB2312"/>
          <w:sz w:val="24"/>
        </w:rPr>
      </w:pPr>
      <w:r>
        <w:rPr>
          <w:rFonts w:hint="eastAsia" w:ascii="仿宋_GB2312" w:eastAsia="仿宋_GB2312"/>
          <w:sz w:val="24"/>
        </w:rPr>
        <w:t>联系电话：025-84890006/15195890191</w:t>
      </w:r>
    </w:p>
    <w:p>
      <w:pPr>
        <w:shd w:val="clear" w:color="auto" w:fill="FFFFFF"/>
        <w:adjustRightInd w:val="0"/>
        <w:snapToGrid w:val="0"/>
        <w:spacing w:line="500" w:lineRule="exact"/>
        <w:rPr>
          <w:rFonts w:ascii="仿宋_GB2312" w:eastAsia="仿宋_GB2312"/>
          <w:sz w:val="24"/>
        </w:rPr>
      </w:pPr>
      <w:r>
        <w:rPr>
          <w:rFonts w:hint="eastAsia" w:ascii="仿宋_GB2312" w:eastAsia="仿宋_GB2312"/>
          <w:sz w:val="24"/>
        </w:rPr>
        <w:t>电子邮件：edf@nuaa.edu.cn</w:t>
      </w:r>
    </w:p>
    <w:p>
      <w:pPr>
        <w:pStyle w:val="2"/>
        <w:spacing w:before="0" w:beforeAutospacing="0" w:after="0" w:afterAutospacing="0" w:line="500" w:lineRule="exact"/>
        <w:ind w:firstLine="420"/>
        <w:jc w:val="both"/>
        <w:rPr>
          <w:rFonts w:hint="eastAsia" w:ascii="仿宋_GB2312" w:eastAsia="仿宋_GB2312"/>
          <w:color w:val="000000"/>
        </w:rPr>
      </w:pPr>
    </w:p>
    <w:p>
      <w:pPr>
        <w:spacing w:line="500" w:lineRule="exact"/>
        <w:ind w:firstLine="480" w:firstLineChars="200"/>
        <w:rPr>
          <w:rFonts w:ascii="仿宋_GB2312" w:eastAsia="仿宋_GB2312"/>
          <w:sz w:val="24"/>
        </w:rPr>
      </w:pPr>
      <w:r>
        <w:rPr>
          <w:rFonts w:hint="eastAsia" w:ascii="仿宋_GB2312" w:eastAsia="仿宋_GB2312"/>
          <w:sz w:val="24"/>
        </w:rPr>
        <w:t>根据《中华人民共和国公益事业捐赠法》、《中华人民共和国慈善法》和《基金会管理条例》有关规定，甲方自愿无偿向乙方捐赠，经双方协商，达成如下协议：</w:t>
      </w:r>
    </w:p>
    <w:p>
      <w:pPr>
        <w:pStyle w:val="2"/>
        <w:spacing w:before="0" w:beforeAutospacing="0" w:after="0" w:afterAutospacing="0" w:line="500" w:lineRule="exact"/>
        <w:jc w:val="both"/>
        <w:rPr>
          <w:rFonts w:ascii="仿宋_GB2312" w:hAnsi="Times New Roman" w:eastAsia="仿宋_GB2312" w:cs="Times New Roman"/>
          <w:color w:val="000000"/>
        </w:rPr>
      </w:pPr>
      <w:r>
        <w:rPr>
          <w:rFonts w:hint="eastAsia" w:ascii="仿宋_GB2312" w:eastAsia="仿宋_GB2312"/>
          <w:b/>
          <w:color w:val="000000"/>
        </w:rPr>
        <w:t>第一条</w:t>
      </w:r>
      <w:r>
        <w:rPr>
          <w:rFonts w:hint="eastAsia" w:ascii="仿宋_GB2312" w:eastAsia="仿宋_GB2312"/>
          <w:color w:val="000000"/>
        </w:rPr>
        <w:t xml:space="preserve">  甲方决定向</w:t>
      </w:r>
      <w:r>
        <w:rPr>
          <w:rFonts w:hint="eastAsia" w:ascii="仿宋_GB2312" w:hAnsi="Times New Roman" w:eastAsia="仿宋_GB2312" w:cs="Times New Roman"/>
          <w:color w:val="000000"/>
        </w:rPr>
        <w:t xml:space="preserve">乙方捐赠人民币： </w:t>
      </w:r>
    </w:p>
    <w:p>
      <w:pPr>
        <w:pStyle w:val="2"/>
        <w:spacing w:before="0" w:beforeAutospacing="0" w:after="0" w:afterAutospacing="0" w:line="500" w:lineRule="exact"/>
        <w:ind w:left="964" w:hanging="964" w:hangingChars="400"/>
        <w:jc w:val="both"/>
        <w:rPr>
          <w:rFonts w:ascii="仿宋_GB2312" w:hAnsi="Times New Roman" w:eastAsia="仿宋_GB2312" w:cs="Times New Roman"/>
          <w:color w:val="000000"/>
        </w:rPr>
      </w:pPr>
      <w:r>
        <w:rPr>
          <w:rFonts w:hint="eastAsia" w:ascii="仿宋_GB2312" w:hAnsi="Times New Roman" w:eastAsia="仿宋_GB2312" w:cs="Times New Roman"/>
          <w:b/>
          <w:color w:val="000000"/>
        </w:rPr>
        <w:t>第二条</w:t>
      </w:r>
      <w:r>
        <w:rPr>
          <w:rFonts w:hint="eastAsia" w:ascii="仿宋_GB2312" w:hAnsi="Times New Roman" w:eastAsia="仿宋_GB2312" w:cs="Times New Roman"/>
          <w:color w:val="000000"/>
        </w:rPr>
        <w:t xml:space="preserve">  捐赠财产用途： </w:t>
      </w:r>
    </w:p>
    <w:p>
      <w:pPr>
        <w:snapToGrid w:val="0"/>
        <w:spacing w:line="500" w:lineRule="exact"/>
        <w:rPr>
          <w:rFonts w:ascii="仿宋_GB2312" w:eastAsia="仿宋_GB2312"/>
          <w:color w:val="000000"/>
          <w:kern w:val="0"/>
          <w:sz w:val="24"/>
        </w:rPr>
      </w:pPr>
      <w:r>
        <w:rPr>
          <w:rFonts w:hint="eastAsia" w:ascii="仿宋_GB2312" w:eastAsia="仿宋_GB2312"/>
          <w:b/>
          <w:color w:val="000000"/>
          <w:kern w:val="0"/>
          <w:sz w:val="24"/>
        </w:rPr>
        <w:t>第三条</w:t>
      </w:r>
      <w:r>
        <w:rPr>
          <w:rFonts w:hint="eastAsia" w:ascii="仿宋_GB2312" w:eastAsia="仿宋_GB2312"/>
          <w:b/>
          <w:color w:val="000000"/>
          <w:sz w:val="24"/>
        </w:rPr>
        <w:t xml:space="preserve">  </w:t>
      </w:r>
      <w:r>
        <w:rPr>
          <w:rFonts w:hint="eastAsia" w:ascii="仿宋_GB2312" w:eastAsia="仿宋_GB2312"/>
          <w:color w:val="000000"/>
          <w:kern w:val="0"/>
          <w:sz w:val="24"/>
        </w:rPr>
        <w:t>甲方于   年   月   日前将捐赠款一次性汇入乙方指定账户：</w:t>
      </w:r>
    </w:p>
    <w:p>
      <w:pPr>
        <w:snapToGrid w:val="0"/>
        <w:spacing w:line="500" w:lineRule="exact"/>
        <w:ind w:firstLine="480" w:firstLineChars="200"/>
        <w:rPr>
          <w:rFonts w:ascii="仿宋_GB2312" w:eastAsia="仿宋_GB2312"/>
          <w:color w:val="000000"/>
          <w:kern w:val="0"/>
          <w:sz w:val="24"/>
        </w:rPr>
      </w:pPr>
      <w:r>
        <w:rPr>
          <w:rFonts w:hint="eastAsia" w:ascii="仿宋_GB2312" w:eastAsia="仿宋_GB2312"/>
          <w:color w:val="000000"/>
          <w:kern w:val="0"/>
          <w:sz w:val="24"/>
        </w:rPr>
        <w:t>开户银行（人民币）：交通银行南京玄武支行</w:t>
      </w:r>
    </w:p>
    <w:p>
      <w:pPr>
        <w:pStyle w:val="2"/>
        <w:snapToGrid w:val="0"/>
        <w:spacing w:before="0" w:beforeAutospacing="0" w:after="0" w:afterAutospacing="0" w:line="500" w:lineRule="exact"/>
        <w:ind w:firstLine="480" w:firstLineChars="200"/>
        <w:jc w:val="both"/>
        <w:rPr>
          <w:rFonts w:ascii="仿宋_GB2312" w:hAnsi="Times New Roman" w:eastAsia="仿宋_GB2312" w:cs="Times New Roman"/>
          <w:color w:val="000000"/>
        </w:rPr>
      </w:pPr>
      <w:r>
        <w:rPr>
          <w:rFonts w:hint="eastAsia" w:ascii="仿宋_GB2312" w:hAnsi="Times New Roman" w:eastAsia="仿宋_GB2312" w:cs="Times New Roman"/>
          <w:color w:val="000000"/>
        </w:rPr>
        <w:t>户  名：南京航空航天大学教育发展基金会</w:t>
      </w:r>
    </w:p>
    <w:p>
      <w:pPr>
        <w:snapToGrid w:val="0"/>
        <w:spacing w:line="500" w:lineRule="exact"/>
        <w:ind w:firstLine="480" w:firstLineChars="200"/>
        <w:rPr>
          <w:rFonts w:ascii="仿宋_GB2312" w:eastAsia="仿宋_GB2312"/>
          <w:color w:val="000000"/>
          <w:kern w:val="0"/>
          <w:sz w:val="24"/>
        </w:rPr>
      </w:pPr>
      <w:r>
        <w:rPr>
          <w:rFonts w:hint="eastAsia" w:ascii="仿宋_GB2312" w:eastAsia="仿宋_GB2312"/>
          <w:color w:val="000000"/>
          <w:kern w:val="0"/>
          <w:sz w:val="24"/>
        </w:rPr>
        <w:t>账  号：320006610018010038128</w:t>
      </w:r>
    </w:p>
    <w:p>
      <w:pPr>
        <w:snapToGrid w:val="0"/>
        <w:spacing w:line="500" w:lineRule="exact"/>
        <w:ind w:firstLine="480" w:firstLineChars="200"/>
        <w:rPr>
          <w:rFonts w:ascii="仿宋_GB2312" w:eastAsia="仿宋_GB2312"/>
          <w:color w:val="000000"/>
          <w:kern w:val="0"/>
          <w:sz w:val="24"/>
        </w:rPr>
      </w:pPr>
      <w:r>
        <w:rPr>
          <w:rFonts w:hint="eastAsia" w:ascii="仿宋_GB2312" w:eastAsia="仿宋_GB2312"/>
          <w:color w:val="000000"/>
          <w:kern w:val="0"/>
          <w:sz w:val="24"/>
        </w:rPr>
        <w:t>（汇款单填写说明：捐赠方在银行办理汇款时请注明用途为“捐赠款”）</w:t>
      </w:r>
    </w:p>
    <w:p>
      <w:pPr>
        <w:pStyle w:val="2"/>
        <w:spacing w:before="0" w:beforeAutospacing="0" w:after="0" w:afterAutospacing="0" w:line="500" w:lineRule="exact"/>
        <w:ind w:left="944" w:hanging="944" w:hangingChars="392"/>
        <w:jc w:val="both"/>
        <w:rPr>
          <w:rFonts w:ascii="仿宋_GB2312" w:hAnsi="Times New Roman" w:eastAsia="仿宋_GB2312" w:cs="Times New Roman"/>
          <w:kern w:val="2"/>
        </w:rPr>
      </w:pPr>
      <w:r>
        <w:rPr>
          <w:rFonts w:hint="eastAsia" w:ascii="仿宋_GB2312" w:hAnsi="Times New Roman" w:eastAsia="仿宋_GB2312" w:cs="Times New Roman"/>
          <w:b/>
          <w:bCs/>
        </w:rPr>
        <w:t>第四条</w:t>
      </w:r>
      <w:r>
        <w:rPr>
          <w:rFonts w:hint="eastAsia" w:ascii="仿宋_GB2312" w:hAnsi="Times New Roman" w:eastAsia="仿宋_GB2312" w:cs="Times New Roman"/>
        </w:rPr>
        <w:t xml:space="preserve">  </w:t>
      </w:r>
      <w:r>
        <w:rPr>
          <w:rFonts w:hint="eastAsia" w:ascii="仿宋_GB2312" w:hAnsi="Times New Roman" w:eastAsia="仿宋_GB2312" w:cs="Times New Roman"/>
          <w:kern w:val="2"/>
        </w:rPr>
        <w:t>乙方收到甲方捐赠款后向甲方出具公益事业捐赠票据。</w:t>
      </w:r>
    </w:p>
    <w:p>
      <w:pPr>
        <w:spacing w:line="500" w:lineRule="exact"/>
        <w:ind w:left="1132" w:hanging="1132" w:hangingChars="470"/>
        <w:rPr>
          <w:rFonts w:ascii="仿宋_GB2312" w:eastAsia="仿宋_GB2312"/>
          <w:sz w:val="24"/>
        </w:rPr>
      </w:pPr>
      <w:r>
        <w:rPr>
          <w:rFonts w:hint="eastAsia" w:ascii="仿宋_GB2312" w:eastAsia="仿宋_GB2312"/>
          <w:b/>
          <w:bCs/>
          <w:sz w:val="24"/>
        </w:rPr>
        <w:t>第五条</w:t>
      </w:r>
      <w:r>
        <w:rPr>
          <w:rFonts w:hint="eastAsia" w:ascii="仿宋_GB2312" w:eastAsia="仿宋_GB2312"/>
          <w:sz w:val="24"/>
        </w:rPr>
        <w:t xml:space="preserve">  双方权利和义务</w:t>
      </w:r>
    </w:p>
    <w:p>
      <w:pPr>
        <w:spacing w:line="500" w:lineRule="exact"/>
        <w:ind w:left="1286" w:leftChars="228" w:hanging="648" w:hangingChars="270"/>
        <w:rPr>
          <w:rFonts w:ascii="仿宋_GB2312" w:eastAsia="仿宋_GB2312"/>
          <w:sz w:val="24"/>
        </w:rPr>
      </w:pPr>
      <w:r>
        <w:rPr>
          <w:rFonts w:hint="eastAsia" w:ascii="仿宋_GB2312" w:eastAsia="仿宋_GB2312"/>
          <w:sz w:val="24"/>
        </w:rPr>
        <w:t>1.甲方保证捐赠款项系其合法财产、无权利瑕疵。</w:t>
      </w:r>
    </w:p>
    <w:p>
      <w:pPr>
        <w:spacing w:line="500" w:lineRule="exact"/>
        <w:ind w:left="1286" w:leftChars="228" w:hanging="648" w:hangingChars="270"/>
        <w:rPr>
          <w:rFonts w:ascii="仿宋_GB2312" w:eastAsia="仿宋_GB2312"/>
          <w:sz w:val="24"/>
        </w:rPr>
      </w:pPr>
      <w:r>
        <w:rPr>
          <w:rFonts w:hint="eastAsia" w:ascii="仿宋_GB2312" w:eastAsia="仿宋_GB2312"/>
          <w:sz w:val="24"/>
        </w:rPr>
        <w:t>2.本捐赠为公益行为，协议签署后受法律保护。非因乙方原因导致协议无法</w:t>
      </w:r>
    </w:p>
    <w:p>
      <w:pPr>
        <w:spacing w:line="500" w:lineRule="exact"/>
        <w:rPr>
          <w:rFonts w:ascii="仿宋_GB2312" w:eastAsia="仿宋_GB2312"/>
          <w:sz w:val="24"/>
        </w:rPr>
      </w:pPr>
      <w:r>
        <w:rPr>
          <w:rFonts w:hint="eastAsia" w:ascii="仿宋_GB2312" w:eastAsia="仿宋_GB2312"/>
          <w:sz w:val="24"/>
        </w:rPr>
        <w:t>履行，甲方不得撤销或者以任何其他理由单方面终止本协议项下的捐赠承诺。</w:t>
      </w:r>
    </w:p>
    <w:p>
      <w:pPr>
        <w:spacing w:line="500" w:lineRule="exact"/>
        <w:ind w:left="1286" w:leftChars="228" w:hanging="648" w:hangingChars="270"/>
        <w:rPr>
          <w:rFonts w:ascii="仿宋_GB2312" w:eastAsia="仿宋_GB2312"/>
          <w:sz w:val="24"/>
        </w:rPr>
      </w:pPr>
      <w:r>
        <w:rPr>
          <w:rFonts w:hint="eastAsia" w:ascii="仿宋_GB2312" w:eastAsia="仿宋_GB2312"/>
          <w:sz w:val="24"/>
        </w:rPr>
        <w:t>3.乙方依据本协议约定用途合理使用捐赠款，不得擅自改变捐赠财产的用途。</w:t>
      </w:r>
    </w:p>
    <w:p>
      <w:pPr>
        <w:spacing w:line="500" w:lineRule="exact"/>
        <w:rPr>
          <w:rFonts w:ascii="仿宋_GB2312" w:eastAsia="仿宋_GB2312"/>
          <w:sz w:val="24"/>
        </w:rPr>
      </w:pPr>
      <w:r>
        <w:rPr>
          <w:rFonts w:hint="eastAsia" w:ascii="仿宋_GB2312" w:eastAsia="仿宋_GB2312"/>
          <w:sz w:val="24"/>
        </w:rPr>
        <w:t>如果确需改变用途的，应当征得甲方的同意。</w:t>
      </w:r>
    </w:p>
    <w:p>
      <w:pPr>
        <w:spacing w:line="500" w:lineRule="exact"/>
        <w:ind w:firstLine="480" w:firstLineChars="200"/>
        <w:rPr>
          <w:rFonts w:ascii="仿宋_GB2312" w:eastAsia="仿宋_GB2312"/>
          <w:sz w:val="24"/>
        </w:rPr>
      </w:pPr>
      <w:r>
        <w:rPr>
          <w:rFonts w:hint="eastAsia" w:ascii="仿宋_GB2312" w:eastAsia="仿宋_GB2312"/>
          <w:sz w:val="24"/>
        </w:rPr>
        <w:t>4.甲方有权依据协议相关规定对本捐赠款是否用于本协议约定用途进行合理的征询、监督，乙方应对此如实回馈、积极配合。</w:t>
      </w:r>
    </w:p>
    <w:p>
      <w:pPr>
        <w:spacing w:line="500" w:lineRule="exact"/>
        <w:ind w:firstLine="480" w:firstLineChars="200"/>
        <w:rPr>
          <w:rFonts w:ascii="仿宋_GB2312" w:eastAsia="仿宋_GB2312"/>
          <w:sz w:val="24"/>
        </w:rPr>
      </w:pPr>
      <w:r>
        <w:rPr>
          <w:rFonts w:hint="eastAsia" w:ascii="仿宋_GB2312" w:eastAsia="仿宋_GB2312"/>
          <w:sz w:val="24"/>
        </w:rPr>
        <w:t>5.甲方同意乙方按照民政部门有关公益慈善捐助信息披露的规定，对捐赠款或项目执行情况在乙方网站或学校相关媒体信息公开。</w:t>
      </w:r>
    </w:p>
    <w:p>
      <w:pPr>
        <w:spacing w:line="500" w:lineRule="exact"/>
        <w:ind w:firstLine="480" w:firstLineChars="200"/>
        <w:rPr>
          <w:rFonts w:ascii="仿宋_GB2312" w:eastAsia="仿宋_GB2312"/>
          <w:sz w:val="24"/>
        </w:rPr>
      </w:pPr>
      <w:r>
        <w:rPr>
          <w:rFonts w:hint="eastAsia" w:ascii="仿宋_GB2312" w:eastAsia="仿宋_GB2312"/>
          <w:sz w:val="24"/>
        </w:rPr>
        <w:t>6.甲方作为捐赠方自愿放弃与捐赠事项相关的经济利益、知识产权等权利或主张，捐赠项目所产生的科研成果等归南京航空航天大学独享。</w:t>
      </w:r>
    </w:p>
    <w:p>
      <w:pPr>
        <w:spacing w:line="500" w:lineRule="exact"/>
        <w:ind w:firstLine="480" w:firstLineChars="200"/>
        <w:rPr>
          <w:rFonts w:ascii="仿宋_GB2312" w:eastAsia="仿宋_GB2312"/>
          <w:sz w:val="24"/>
        </w:rPr>
      </w:pPr>
      <w:r>
        <w:rPr>
          <w:rFonts w:hint="eastAsia" w:ascii="仿宋_GB2312" w:eastAsia="仿宋_GB2312"/>
          <w:sz w:val="24"/>
        </w:rPr>
        <w:t>7.本协议自签订之日起生效。任何一方如在有效期内修改或终止协议，需经协议双方协商一致达成新的协议后方可实施。</w:t>
      </w:r>
    </w:p>
    <w:p>
      <w:pPr>
        <w:pStyle w:val="2"/>
        <w:spacing w:before="0" w:beforeAutospacing="0" w:after="0" w:afterAutospacing="0" w:line="500" w:lineRule="exact"/>
        <w:ind w:firstLine="472" w:firstLineChars="196"/>
        <w:jc w:val="both"/>
        <w:rPr>
          <w:rFonts w:hint="eastAsia" w:ascii="仿宋_GB2312" w:eastAsia="仿宋_GB2312"/>
          <w:color w:val="000000"/>
        </w:rPr>
      </w:pPr>
      <w:r>
        <w:rPr>
          <w:rFonts w:hint="eastAsia" w:ascii="仿宋_GB2312" w:eastAsia="仿宋_GB2312"/>
          <w:b/>
          <w:color w:val="000000"/>
        </w:rPr>
        <w:t>第六条</w:t>
      </w:r>
      <w:r>
        <w:rPr>
          <w:rFonts w:hint="eastAsia" w:ascii="仿宋_GB2312" w:eastAsia="仿宋_GB2312" w:cs="New Gulim"/>
          <w:color w:val="000000"/>
        </w:rPr>
        <w:t xml:space="preserve">  </w:t>
      </w:r>
      <w:r>
        <w:rPr>
          <w:rFonts w:hint="eastAsia" w:ascii="仿宋_GB2312" w:eastAsia="仿宋_GB2312"/>
          <w:color w:val="000000"/>
        </w:rPr>
        <w:t>本协议一式四份，甲、乙双方各执两份，</w:t>
      </w:r>
      <w:r>
        <w:rPr>
          <w:rFonts w:hint="eastAsia" w:ascii="仿宋_GB2312" w:eastAsia="仿宋_GB2312" w:cs="Times New Roman" w:hAnsiTheme="minorEastAsia"/>
        </w:rPr>
        <w:t>经双方签字盖章后生</w:t>
      </w:r>
      <w:r>
        <w:rPr>
          <w:rFonts w:hint="eastAsia" w:ascii="仿宋_GB2312" w:eastAsia="仿宋_GB2312" w:cs="Times New Roman"/>
        </w:rPr>
        <w:t>效。</w:t>
      </w:r>
    </w:p>
    <w:p>
      <w:pPr>
        <w:pStyle w:val="2"/>
        <w:spacing w:before="0" w:beforeAutospacing="0" w:after="0" w:afterAutospacing="0" w:line="400" w:lineRule="exact"/>
        <w:jc w:val="both"/>
        <w:rPr>
          <w:rFonts w:hint="eastAsia" w:ascii="仿宋_GB2312" w:eastAsia="仿宋_GB2312"/>
          <w:color w:val="000000"/>
        </w:rPr>
      </w:pPr>
    </w:p>
    <w:p>
      <w:pPr>
        <w:pStyle w:val="2"/>
        <w:spacing w:before="0" w:beforeAutospacing="0" w:after="0" w:afterAutospacing="0" w:line="400" w:lineRule="exact"/>
        <w:jc w:val="both"/>
        <w:rPr>
          <w:rFonts w:hint="eastAsia" w:ascii="仿宋_GB2312" w:eastAsia="仿宋_GB2312"/>
          <w:color w:val="000000"/>
        </w:rPr>
      </w:pPr>
    </w:p>
    <w:p>
      <w:pPr>
        <w:pStyle w:val="2"/>
        <w:spacing w:before="0" w:beforeAutospacing="0" w:after="0" w:afterAutospacing="0" w:line="400" w:lineRule="exact"/>
        <w:jc w:val="center"/>
        <w:rPr>
          <w:rFonts w:ascii="仿宋_GB2312" w:hAnsi="楷体" w:eastAsia="仿宋_GB2312" w:cs="Times New Roman"/>
          <w:b/>
        </w:rPr>
      </w:pPr>
      <w:r>
        <w:rPr>
          <w:rFonts w:hint="eastAsia" w:ascii="仿宋_GB2312" w:hAnsi="楷体" w:eastAsia="仿宋_GB2312" w:cs="Times New Roman"/>
          <w:b/>
        </w:rPr>
        <w:t>---------------------（以下无协议正文）-----------------------</w:t>
      </w:r>
    </w:p>
    <w:p>
      <w:pPr>
        <w:pStyle w:val="2"/>
        <w:spacing w:before="0" w:beforeAutospacing="0" w:after="0" w:afterAutospacing="0" w:line="400" w:lineRule="exact"/>
        <w:jc w:val="center"/>
        <w:rPr>
          <w:rFonts w:ascii="仿宋_GB2312" w:hAnsi="楷体" w:eastAsia="仿宋_GB2312" w:cs="Times New Roman"/>
          <w:b/>
        </w:rPr>
      </w:pPr>
    </w:p>
    <w:p>
      <w:pPr>
        <w:pStyle w:val="2"/>
        <w:spacing w:before="0" w:beforeAutospacing="0" w:after="0" w:afterAutospacing="0" w:line="400" w:lineRule="exact"/>
        <w:jc w:val="center"/>
        <w:rPr>
          <w:rFonts w:hint="eastAsia" w:ascii="仿宋_GB2312" w:eastAsia="仿宋_GB2312"/>
          <w:color w:val="000000"/>
        </w:rPr>
      </w:pPr>
    </w:p>
    <w:p>
      <w:pPr>
        <w:pStyle w:val="2"/>
        <w:spacing w:before="0" w:beforeAutospacing="0" w:after="0" w:afterAutospacing="0" w:line="400" w:lineRule="exact"/>
        <w:jc w:val="both"/>
        <w:rPr>
          <w:rFonts w:hint="eastAsia" w:ascii="仿宋_GB2312" w:eastAsia="仿宋_GB2312"/>
          <w:color w:val="000000"/>
        </w:rPr>
      </w:pPr>
      <w:r>
        <w:rPr>
          <w:rFonts w:hint="eastAsia" w:ascii="仿宋_GB2312" w:eastAsia="仿宋_GB2312"/>
          <w:color w:val="000000"/>
        </w:rPr>
        <w:t>甲方（盖章）：                         乙方（盖章）：</w:t>
      </w:r>
    </w:p>
    <w:p>
      <w:pPr>
        <w:shd w:val="clear" w:color="auto" w:fill="FFFFFF"/>
        <w:adjustRightInd w:val="0"/>
        <w:snapToGrid w:val="0"/>
        <w:spacing w:line="500" w:lineRule="exact"/>
        <w:ind w:firstLine="2160" w:firstLineChars="900"/>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南京航空航天大学教育发展基金会</w:t>
      </w:r>
    </w:p>
    <w:p>
      <w:pPr>
        <w:pStyle w:val="2"/>
        <w:spacing w:before="0" w:beforeAutospacing="0" w:after="0" w:afterAutospacing="0" w:line="400" w:lineRule="exact"/>
        <w:jc w:val="both"/>
        <w:rPr>
          <w:rFonts w:hint="eastAsia" w:ascii="仿宋_GB2312" w:eastAsia="仿宋_GB2312"/>
          <w:color w:val="000000"/>
        </w:rPr>
      </w:pPr>
      <w:r>
        <w:rPr>
          <w:rFonts w:hint="eastAsia" w:ascii="仿宋_GB2312" w:eastAsia="仿宋_GB2312"/>
          <w:color w:val="000000"/>
        </w:rPr>
        <w:t xml:space="preserve">代表：（签字）                         代表：（签字）    </w:t>
      </w:r>
    </w:p>
    <w:p>
      <w:pPr>
        <w:pStyle w:val="2"/>
        <w:spacing w:before="0" w:beforeAutospacing="0" w:after="0" w:afterAutospacing="0" w:line="400" w:lineRule="exact"/>
        <w:jc w:val="both"/>
        <w:rPr>
          <w:rFonts w:hint="eastAsia" w:ascii="仿宋_GB2312" w:eastAsia="仿宋_GB2312"/>
          <w:color w:val="000000"/>
        </w:rPr>
      </w:pPr>
    </w:p>
    <w:p>
      <w:pPr>
        <w:pStyle w:val="2"/>
        <w:spacing w:before="0" w:beforeAutospacing="0" w:after="0" w:afterAutospacing="0" w:line="400" w:lineRule="exact"/>
        <w:jc w:val="both"/>
        <w:rPr>
          <w:rFonts w:hint="eastAsia" w:ascii="仿宋_GB2312" w:eastAsia="仿宋_GB2312"/>
          <w:color w:val="000000"/>
        </w:rPr>
      </w:pPr>
      <w:r>
        <w:rPr>
          <w:rFonts w:hint="eastAsia" w:ascii="仿宋_GB2312" w:eastAsia="仿宋_GB2312"/>
          <w:color w:val="000000"/>
        </w:rPr>
        <w:t>签订时间:                              签订时间:</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New Gulim">
    <w:altName w:val="Malgun Gothic"/>
    <w:panose1 w:val="00000000000000000000"/>
    <w:charset w:val="81"/>
    <w:family w:val="roman"/>
    <w:pitch w:val="default"/>
    <w:sig w:usb0="00000000" w:usb1="00000000" w:usb2="00000030" w:usb3="00000000" w:csb0="0008009F" w:csb1="00000000"/>
  </w:font>
  <w:font w:name="楷体">
    <w:panose1 w:val="02010609060101010101"/>
    <w:charset w:val="86"/>
    <w:family w:val="auto"/>
    <w:pitch w:val="default"/>
    <w:sig w:usb0="800002BF" w:usb1="38CF7CFA" w:usb2="00000016" w:usb3="00000000" w:csb0="00040001" w:csb1="00000000"/>
  </w:font>
  <w:font w:name="Malgun Gothic">
    <w:panose1 w:val="020B0503020000020004"/>
    <w:charset w:val="81"/>
    <w:family w:val="auto"/>
    <w:pitch w:val="default"/>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B07A69"/>
    <w:rsid w:val="12B07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Ascii" w:hAnsiTheme="minorAscii" w:cstheme="minorBidi"/>
      <w:kern w:val="2"/>
      <w:sz w:val="28"/>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2021-03-30T01:26:00Z</dcterms:created>
  <dc:creator>贺彩</dc:creator>
  <cp:lastModifiedBy>贺彩</cp:lastModifiedBy>
  <dcterms:modified xsi:type="dcterms:W3CDTF">2021-03-30T01:26:30Z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